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51CBF22F" w:rsidR="001B7CA2" w:rsidRPr="0002213A" w:rsidRDefault="002F2A66" w:rsidP="00B669A0">
      <w:pPr>
        <w:pBdr>
          <w:bottom w:val="single" w:sz="4" w:space="1" w:color="auto"/>
        </w:pBdr>
        <w:rPr>
          <w:b/>
          <w:bCs/>
          <w:lang w:val="en-GB"/>
        </w:rPr>
      </w:pPr>
      <w:r>
        <w:rPr>
          <w:b/>
          <w:lang w:val="en-AU"/>
        </w:rPr>
        <w:t xml:space="preserve">DENMARK </w:t>
      </w:r>
      <w:r w:rsidR="00B669A0" w:rsidRPr="0002213A">
        <w:rPr>
          <w:b/>
          <w:bCs/>
          <w:lang w:val="en-AU"/>
        </w:rPr>
        <w:t>REVIEW</w:t>
      </w:r>
    </w:p>
    <w:p w14:paraId="71CFA76C" w14:textId="1857B188" w:rsidR="00694C36" w:rsidRPr="0005616A"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6DDE4EE3"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04853C7A" w14:textId="59300E6F" w:rsidR="00E04589" w:rsidRPr="00E04589" w:rsidRDefault="00E04589" w:rsidP="000B46AD">
      <w:pPr>
        <w:spacing w:line="240" w:lineRule="auto"/>
        <w:jc w:val="both"/>
        <w:rPr>
          <w:iCs/>
          <w:lang w:val="en-GB"/>
        </w:rPr>
      </w:pPr>
      <w:r>
        <w:rPr>
          <w:iCs/>
          <w:lang w:val="en-GB"/>
        </w:rPr>
        <w:t>The Committee on the Elimination of Racial Discrimi</w:t>
      </w:r>
      <w:r w:rsidR="00422DA4">
        <w:rPr>
          <w:iCs/>
          <w:lang w:val="en-GB"/>
        </w:rPr>
        <w:t xml:space="preserve">nation </w:t>
      </w:r>
      <w:r w:rsidR="000B46AD">
        <w:rPr>
          <w:iCs/>
          <w:lang w:val="en-GB"/>
        </w:rPr>
        <w:t xml:space="preserve">in its concluding observations </w:t>
      </w:r>
      <w:r w:rsidR="00422DA4">
        <w:rPr>
          <w:iCs/>
          <w:lang w:val="en-GB"/>
        </w:rPr>
        <w:t>drew attention to</w:t>
      </w:r>
      <w:r w:rsidR="00455712">
        <w:rPr>
          <w:iCs/>
          <w:lang w:val="en-GB"/>
        </w:rPr>
        <w:t xml:space="preserve"> the difference between cases of racial discrimination registered officially and the much larger number of cases of racial discrimination indicated by surveys of people with ethnic minority background. T</w:t>
      </w:r>
      <w:r w:rsidR="00422DA4">
        <w:rPr>
          <w:iCs/>
          <w:lang w:val="en-GB"/>
        </w:rPr>
        <w:t>he C</w:t>
      </w:r>
      <w:r w:rsidR="00455712">
        <w:rPr>
          <w:iCs/>
          <w:lang w:val="en-GB"/>
        </w:rPr>
        <w:t>ommittee recommended to intensify efforts to raise awareness o</w:t>
      </w:r>
      <w:r w:rsidR="00DC6DAB">
        <w:rPr>
          <w:iCs/>
          <w:lang w:val="en-GB"/>
        </w:rPr>
        <w:t>f</w:t>
      </w:r>
      <w:r w:rsidR="00455712">
        <w:rPr>
          <w:iCs/>
          <w:lang w:val="en-GB"/>
        </w:rPr>
        <w:t xml:space="preserve"> the Danish legislation on racial </w:t>
      </w:r>
      <w:r w:rsidR="00422DA4">
        <w:rPr>
          <w:iCs/>
          <w:lang w:val="en-GB"/>
        </w:rPr>
        <w:t>discrimination</w:t>
      </w:r>
      <w:r w:rsidR="00455712">
        <w:rPr>
          <w:iCs/>
          <w:lang w:val="en-GB"/>
        </w:rPr>
        <w:t xml:space="preserve"> and facilitate access to remedies for victims of such discrimination (</w:t>
      </w:r>
      <w:hyperlink r:id="rId8" w:history="1">
        <w:r w:rsidR="00455712" w:rsidRPr="00422DA4">
          <w:rPr>
            <w:rStyle w:val="Hyperlink"/>
            <w:iCs/>
            <w:lang w:val="en-GB"/>
          </w:rPr>
          <w:t>CERD/C/DNK/CO/22-24</w:t>
        </w:r>
      </w:hyperlink>
      <w:r w:rsidR="00455712">
        <w:rPr>
          <w:iCs/>
          <w:lang w:val="en-GB"/>
        </w:rPr>
        <w:t>, para</w:t>
      </w:r>
      <w:r w:rsidR="000B46AD">
        <w:rPr>
          <w:iCs/>
          <w:lang w:val="en-GB"/>
        </w:rPr>
        <w:t>s</w:t>
      </w:r>
      <w:r w:rsidR="00455712">
        <w:rPr>
          <w:iCs/>
          <w:lang w:val="en-GB"/>
        </w:rPr>
        <w:t>. 8-9)</w:t>
      </w:r>
      <w:r w:rsidR="000B46AD">
        <w:rPr>
          <w:iCs/>
          <w:lang w:val="en-GB"/>
        </w:rPr>
        <w:t>.</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2148AD3C" w:rsidR="001B7CA2" w:rsidRDefault="001B7CA2" w:rsidP="001B7CA2">
      <w:pPr>
        <w:rPr>
          <w:lang w:val="en-GB"/>
        </w:rPr>
      </w:pPr>
      <w:r w:rsidRPr="001B7CA2">
        <w:rPr>
          <w:i/>
          <w:iCs/>
          <w:lang w:val="en-GB"/>
        </w:rPr>
        <w:t>4</w:t>
      </w:r>
      <w:r w:rsidR="00DC49B7">
        <w:rPr>
          <w:i/>
          <w:iCs/>
          <w:lang w:val="en-GB"/>
        </w:rPr>
        <w:t>3</w:t>
      </w:r>
      <w:r w:rsidRPr="001B7CA2">
        <w:rPr>
          <w:i/>
          <w:iCs/>
          <w:lang w:val="en-GB"/>
        </w:rPr>
        <w:t xml:space="preserve">. Independence, capacity and powers of national human rights institutions (‘NHRIs’), of ombudsman institutions if different from NHRIs, of equality bodies if different from NHRIs and of </w:t>
      </w:r>
      <w:proofErr w:type="gramStart"/>
      <w:r w:rsidRPr="001B7CA2">
        <w:rPr>
          <w:i/>
          <w:iCs/>
          <w:lang w:val="en-GB"/>
        </w:rPr>
        <w:t>supreme</w:t>
      </w:r>
      <w:proofErr w:type="gramEnd"/>
      <w:r w:rsidRPr="001B7CA2">
        <w:rPr>
          <w:i/>
          <w:iCs/>
          <w:lang w:val="en-GB"/>
        </w:rPr>
        <w:t xml:space="preserve"> audit institutions</w:t>
      </w:r>
    </w:p>
    <w:p w14:paraId="4A500ADA" w14:textId="77777777" w:rsidR="00D227BE" w:rsidRPr="00881FBD" w:rsidRDefault="00D227BE" w:rsidP="00D227BE">
      <w:pPr>
        <w:jc w:val="both"/>
        <w:rPr>
          <w:iCs/>
          <w:lang w:val="en-GB"/>
        </w:rPr>
      </w:pPr>
      <w:r>
        <w:rPr>
          <w:iCs/>
          <w:lang w:val="en-GB"/>
        </w:rPr>
        <w:t>In 2021 Universal Periodic Review, Denmark supported several recommendations on establishing a human rights institution based on the Paris Principles in the Faroe Islands (</w:t>
      </w:r>
      <w:hyperlink r:id="rId9" w:history="1">
        <w:r w:rsidRPr="00422DA4">
          <w:rPr>
            <w:rStyle w:val="Hyperlink"/>
            <w:lang w:val="en-US"/>
          </w:rPr>
          <w:t>A/HRC/48/10/Add.</w:t>
        </w:r>
      </w:hyperlink>
      <w:r w:rsidRPr="00321176">
        <w:rPr>
          <w:lang w:val="en-US"/>
        </w:rPr>
        <w:t>1</w:t>
      </w:r>
      <w:r>
        <w:rPr>
          <w:lang w:val="en-US"/>
        </w:rPr>
        <w:t>, 60.285-288, para. 3)</w:t>
      </w:r>
    </w:p>
    <w:p w14:paraId="437DDA78" w14:textId="547443AC" w:rsidR="00150EE1" w:rsidRPr="00150EE1" w:rsidRDefault="00150EE1" w:rsidP="000B46AD">
      <w:pPr>
        <w:jc w:val="both"/>
        <w:rPr>
          <w:iCs/>
          <w:lang w:val="en-US"/>
        </w:rPr>
      </w:pPr>
      <w:r>
        <w:rPr>
          <w:iCs/>
          <w:lang w:val="en-GB"/>
        </w:rPr>
        <w:t xml:space="preserve">In March 2021, the </w:t>
      </w:r>
      <w:r w:rsidRPr="00150EE1">
        <w:rPr>
          <w:iCs/>
          <w:lang w:val="en-US"/>
        </w:rPr>
        <w:t xml:space="preserve">Committee on the Elimination of Discrimination against Women </w:t>
      </w:r>
      <w:r>
        <w:rPr>
          <w:iCs/>
          <w:lang w:val="en-US"/>
        </w:rPr>
        <w:t xml:space="preserve">in its </w:t>
      </w:r>
      <w:r w:rsidR="0005616A">
        <w:rPr>
          <w:iCs/>
          <w:lang w:val="en-US"/>
        </w:rPr>
        <w:t xml:space="preserve">concluding observations </w:t>
      </w:r>
      <w:r w:rsidRPr="00150EE1">
        <w:rPr>
          <w:iCs/>
          <w:lang w:val="en-US"/>
        </w:rPr>
        <w:t>welcomed the fact that the Danish Institute for Human Rights was designated as the national equality body, in accordance with directives of the European Union on the equal treatment of all persons without discrimination on the grounds of gender, race or ethn</w:t>
      </w:r>
      <w:r w:rsidR="0005616A">
        <w:rPr>
          <w:iCs/>
          <w:lang w:val="en-US"/>
        </w:rPr>
        <w:t>ic origin, and that it functioned</w:t>
      </w:r>
      <w:r w:rsidRPr="00150EE1">
        <w:rPr>
          <w:iCs/>
          <w:lang w:val="en-US"/>
        </w:rPr>
        <w:t xml:space="preserve"> as the national human rights institution of Denmark and of Greenland.</w:t>
      </w:r>
      <w:r>
        <w:rPr>
          <w:iCs/>
          <w:lang w:val="en-US"/>
        </w:rPr>
        <w:t xml:space="preserve"> </w:t>
      </w:r>
      <w:r w:rsidRPr="00150EE1">
        <w:rPr>
          <w:iCs/>
          <w:lang w:val="en-US"/>
        </w:rPr>
        <w:t>The Committee also welcomed the close cooperation of the Institute with the Human Rights Council of Greenland, a politically independent council established by law in November 2018, in accordance with the Paris Principles. The Committe</w:t>
      </w:r>
      <w:r w:rsidR="0005616A">
        <w:rPr>
          <w:iCs/>
          <w:lang w:val="en-US"/>
        </w:rPr>
        <w:t xml:space="preserve">e, however, noted with concern </w:t>
      </w:r>
      <w:r w:rsidRPr="00150EE1">
        <w:rPr>
          <w:iCs/>
          <w:lang w:val="en-US"/>
        </w:rPr>
        <w:t>the fact that the mandate of the Danish Institute for Human Right did not cover the Faroe Islands and that there was no body equivalent to the Human Rights Council of Greenland in the Faroe Islands;</w:t>
      </w:r>
      <w:r>
        <w:rPr>
          <w:iCs/>
          <w:lang w:val="en-US"/>
        </w:rPr>
        <w:t xml:space="preserve"> </w:t>
      </w:r>
      <w:r w:rsidRPr="00150EE1">
        <w:rPr>
          <w:iCs/>
          <w:lang w:val="en-US"/>
        </w:rPr>
        <w:t>and that the Human Rights Council of Greenland, whose members work</w:t>
      </w:r>
      <w:r>
        <w:rPr>
          <w:iCs/>
          <w:lang w:val="en-US"/>
        </w:rPr>
        <w:t>ed</w:t>
      </w:r>
      <w:r w:rsidRPr="00150EE1">
        <w:rPr>
          <w:iCs/>
          <w:lang w:val="en-US"/>
        </w:rPr>
        <w:t xml:space="preserve"> on a pro bono basis, lacked sufficient human, technical and financial resources to effectively carry out its mandate.</w:t>
      </w:r>
      <w:r>
        <w:rPr>
          <w:iCs/>
          <w:lang w:val="en-US"/>
        </w:rPr>
        <w:t xml:space="preserve"> The Committee recommended that Denmark  </w:t>
      </w:r>
      <w:r w:rsidRPr="00150EE1">
        <w:rPr>
          <w:iCs/>
          <w:lang w:val="en-US"/>
        </w:rPr>
        <w:t xml:space="preserve">extend the mandate of the Danish Institute for Human Rights to cover </w:t>
      </w:r>
      <w:r w:rsidR="0005616A">
        <w:rPr>
          <w:iCs/>
          <w:lang w:val="en-US"/>
        </w:rPr>
        <w:t>the Faroe Islands and establish</w:t>
      </w:r>
      <w:r w:rsidRPr="00150EE1">
        <w:rPr>
          <w:iCs/>
          <w:lang w:val="en-US"/>
        </w:rPr>
        <w:t xml:space="preserve"> in the Faroe Islands a body equivalent to the Human Rights Council of Greenland, with sufficient human, technical and financial resources to effectively carry out its mandate</w:t>
      </w:r>
      <w:r w:rsidR="0005616A">
        <w:rPr>
          <w:iCs/>
          <w:lang w:val="en-US"/>
        </w:rPr>
        <w:t xml:space="preserve"> </w:t>
      </w:r>
      <w:r w:rsidRPr="00150EE1">
        <w:rPr>
          <w:iCs/>
          <w:lang w:val="en-US"/>
        </w:rPr>
        <w:t xml:space="preserve"> to promote </w:t>
      </w:r>
      <w:r>
        <w:rPr>
          <w:iCs/>
          <w:lang w:val="en-US"/>
        </w:rPr>
        <w:t>and protect women’s rights</w:t>
      </w:r>
      <w:r w:rsidR="00FF283E">
        <w:rPr>
          <w:iCs/>
          <w:lang w:val="en-US"/>
        </w:rPr>
        <w:t>,</w:t>
      </w:r>
      <w:r>
        <w:rPr>
          <w:iCs/>
          <w:lang w:val="en-US"/>
        </w:rPr>
        <w:t xml:space="preserve"> and p</w:t>
      </w:r>
      <w:r w:rsidRPr="00150EE1">
        <w:rPr>
          <w:iCs/>
          <w:lang w:val="en-US"/>
        </w:rPr>
        <w:t>rovide the Human Rights Council of Greenland with sufficient human, technical and financial resources to effectively carry out its mandate to promote and protect women’s rights, in cooperation with the Da</w:t>
      </w:r>
      <w:r>
        <w:rPr>
          <w:iCs/>
          <w:lang w:val="en-US"/>
        </w:rPr>
        <w:t>nish Institute for Human Rights (</w:t>
      </w:r>
      <w:hyperlink r:id="rId10" w:history="1">
        <w:r w:rsidRPr="00ED1239">
          <w:rPr>
            <w:rStyle w:val="Hyperlink"/>
            <w:iCs/>
            <w:lang w:val="en-US"/>
          </w:rPr>
          <w:t>CEDAW/C/DNK/CO/9</w:t>
        </w:r>
      </w:hyperlink>
      <w:bookmarkStart w:id="0" w:name="_GoBack"/>
      <w:bookmarkEnd w:id="0"/>
      <w:r w:rsidR="0005616A" w:rsidRPr="0005616A">
        <w:rPr>
          <w:iCs/>
          <w:lang w:val="en-US"/>
        </w:rPr>
        <w:t>, paras. 16 - 17</w:t>
      </w:r>
      <w:r w:rsidRPr="0005616A">
        <w:rPr>
          <w:iCs/>
          <w:lang w:val="en-US"/>
        </w:rPr>
        <w:t>)</w:t>
      </w:r>
      <w:r w:rsidR="0005616A">
        <w:rPr>
          <w:iCs/>
          <w:lang w:val="en-US"/>
        </w:rPr>
        <w:t xml:space="preserve">. </w:t>
      </w:r>
    </w:p>
    <w:p w14:paraId="7ADA6F07" w14:textId="0868A497" w:rsidR="00671F9E" w:rsidRDefault="000B46AD" w:rsidP="000B46AD">
      <w:pPr>
        <w:jc w:val="both"/>
        <w:rPr>
          <w:iCs/>
          <w:lang w:val="en-GB"/>
        </w:rPr>
      </w:pPr>
      <w:r>
        <w:rPr>
          <w:iCs/>
          <w:lang w:val="en-GB"/>
        </w:rPr>
        <w:t>In December 2021, t</w:t>
      </w:r>
      <w:r w:rsidR="00881FBD">
        <w:rPr>
          <w:iCs/>
          <w:lang w:val="en-GB"/>
        </w:rPr>
        <w:t xml:space="preserve">he Committee on the Elimination of Racial Discrimination </w:t>
      </w:r>
      <w:r>
        <w:rPr>
          <w:iCs/>
          <w:lang w:val="en-GB"/>
        </w:rPr>
        <w:t xml:space="preserve">in its concluding observations was </w:t>
      </w:r>
      <w:r w:rsidR="00881FBD">
        <w:rPr>
          <w:iCs/>
          <w:lang w:val="en-GB"/>
        </w:rPr>
        <w:t>concern</w:t>
      </w:r>
      <w:r>
        <w:rPr>
          <w:iCs/>
          <w:lang w:val="en-GB"/>
        </w:rPr>
        <w:t>ed</w:t>
      </w:r>
      <w:r w:rsidR="00881FBD">
        <w:rPr>
          <w:iCs/>
          <w:lang w:val="en-GB"/>
        </w:rPr>
        <w:t xml:space="preserve"> about the lack of progress in Greenla</w:t>
      </w:r>
      <w:r>
        <w:rPr>
          <w:iCs/>
          <w:lang w:val="en-GB"/>
        </w:rPr>
        <w:t>nd to enact a law that prohibit</w:t>
      </w:r>
      <w:r w:rsidR="00FF283E">
        <w:rPr>
          <w:iCs/>
          <w:lang w:val="en-GB"/>
        </w:rPr>
        <w:t>s</w:t>
      </w:r>
      <w:r w:rsidR="00881FBD">
        <w:rPr>
          <w:iCs/>
          <w:lang w:val="en-GB"/>
        </w:rPr>
        <w:t xml:space="preserve"> racial discrimination in a comprehensive manner and about the absence of a competent body to deal with complaints of discrimination based on race, colour, descent or national or ethnic origin. The Committee </w:t>
      </w:r>
      <w:r w:rsidR="00881FBD">
        <w:rPr>
          <w:iCs/>
          <w:lang w:val="en-GB"/>
        </w:rPr>
        <w:lastRenderedPageBreak/>
        <w:t>recommended to implement such a law and to set up a mechanism to monitor it</w:t>
      </w:r>
      <w:r>
        <w:rPr>
          <w:iCs/>
          <w:lang w:val="en-GB"/>
        </w:rPr>
        <w:t>.</w:t>
      </w:r>
      <w:r w:rsidR="00881FBD">
        <w:rPr>
          <w:iCs/>
          <w:lang w:val="en-GB"/>
        </w:rPr>
        <w:t xml:space="preserve"> The Committee </w:t>
      </w:r>
      <w:r>
        <w:rPr>
          <w:iCs/>
          <w:lang w:val="en-GB"/>
        </w:rPr>
        <w:t xml:space="preserve">also </w:t>
      </w:r>
      <w:r w:rsidR="00881FBD">
        <w:rPr>
          <w:iCs/>
          <w:lang w:val="en-GB"/>
        </w:rPr>
        <w:t>uttered its concern about the lack of progress in establishing a national human rights institution in the Faroe Islands and the discontinued efforts to enact a law prohibiting racial discrimination and enforcing equality of treatment in the labour marke</w:t>
      </w:r>
      <w:r>
        <w:rPr>
          <w:iCs/>
          <w:lang w:val="en-GB"/>
        </w:rPr>
        <w:t xml:space="preserve">t. The Committee recommended to </w:t>
      </w:r>
      <w:r w:rsidR="00881FBD">
        <w:rPr>
          <w:iCs/>
          <w:lang w:val="en-GB"/>
        </w:rPr>
        <w:t>establish a national human rights institution based on the Paris Principles (</w:t>
      </w:r>
      <w:hyperlink r:id="rId11" w:history="1">
        <w:r w:rsidR="00881FBD" w:rsidRPr="00422DA4">
          <w:rPr>
            <w:rStyle w:val="Hyperlink"/>
            <w:iCs/>
            <w:lang w:val="en-GB"/>
          </w:rPr>
          <w:t>CERD/C/DNK/CO/22-24</w:t>
        </w:r>
      </w:hyperlink>
      <w:r w:rsidR="00881FBD">
        <w:rPr>
          <w:iCs/>
          <w:lang w:val="en-GB"/>
        </w:rPr>
        <w:t>, para</w:t>
      </w:r>
      <w:r>
        <w:rPr>
          <w:iCs/>
          <w:lang w:val="en-GB"/>
        </w:rPr>
        <w:t>s</w:t>
      </w:r>
      <w:r w:rsidR="005B09AF">
        <w:rPr>
          <w:iCs/>
          <w:lang w:val="en-GB"/>
        </w:rPr>
        <w:t>.</w:t>
      </w:r>
      <w:r w:rsidR="00881FBD">
        <w:rPr>
          <w:iCs/>
          <w:lang w:val="en-GB"/>
        </w:rPr>
        <w:t xml:space="preserve"> </w:t>
      </w:r>
      <w:r>
        <w:rPr>
          <w:iCs/>
          <w:lang w:val="en-GB"/>
        </w:rPr>
        <w:t>14</w:t>
      </w:r>
      <w:r w:rsidR="00881FBD">
        <w:rPr>
          <w:iCs/>
          <w:lang w:val="en-GB"/>
        </w:rPr>
        <w:t>-17).</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44AF2087" w14:textId="5D0DA635"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 xml:space="preserve">Rules and practices guaranteeing the effective operation of civil society </w:t>
      </w:r>
      <w:proofErr w:type="spellStart"/>
      <w:r w:rsidRPr="000B034D">
        <w:rPr>
          <w:rStyle w:val="lblnewsfulltext"/>
          <w:rFonts w:cstheme="minorHAnsi"/>
          <w:i/>
          <w:iCs/>
          <w:lang w:val="en-US"/>
        </w:rPr>
        <w:t>organisations</w:t>
      </w:r>
      <w:proofErr w:type="spellEnd"/>
      <w:r w:rsidRPr="000B034D">
        <w:rPr>
          <w:rStyle w:val="lblnewsfulltext"/>
          <w:rFonts w:cstheme="minorHAnsi"/>
          <w:i/>
          <w:iCs/>
          <w:lang w:val="en-US"/>
        </w:rPr>
        <w:t xml:space="preserve"> and rights defenders</w:t>
      </w:r>
    </w:p>
    <w:p w14:paraId="6FAE24C7" w14:textId="67A08682" w:rsidR="00DF13E1" w:rsidRPr="00DF13E1" w:rsidRDefault="00DF13E1" w:rsidP="000B46AD">
      <w:pPr>
        <w:jc w:val="both"/>
        <w:rPr>
          <w:rStyle w:val="lblnewsfulltext"/>
          <w:rFonts w:cstheme="minorHAnsi"/>
          <w:lang w:val="en-US"/>
        </w:rPr>
      </w:pPr>
      <w:r>
        <w:rPr>
          <w:rStyle w:val="lblnewsfulltext"/>
          <w:rFonts w:cstheme="minorHAnsi"/>
          <w:iCs/>
          <w:lang w:val="en-US"/>
        </w:rPr>
        <w:t xml:space="preserve">In June </w:t>
      </w:r>
      <w:r w:rsidR="000B46AD">
        <w:rPr>
          <w:rStyle w:val="lblnewsfulltext"/>
          <w:rFonts w:cstheme="minorHAnsi"/>
          <w:iCs/>
          <w:lang w:val="en-US"/>
        </w:rPr>
        <w:t xml:space="preserve">2021, </w:t>
      </w:r>
      <w:r>
        <w:rPr>
          <w:rStyle w:val="lblnewsfulltext"/>
          <w:rFonts w:cstheme="minorHAnsi"/>
          <w:iCs/>
          <w:lang w:val="en-US"/>
        </w:rPr>
        <w:t xml:space="preserve">four </w:t>
      </w:r>
      <w:r w:rsidR="000B46AD">
        <w:rPr>
          <w:rStyle w:val="lblnewsfulltext"/>
          <w:rFonts w:cstheme="minorHAnsi"/>
          <w:iCs/>
          <w:lang w:val="en-US"/>
        </w:rPr>
        <w:t xml:space="preserve">UN </w:t>
      </w:r>
      <w:r>
        <w:rPr>
          <w:rStyle w:val="lblnewsfulltext"/>
          <w:rFonts w:cstheme="minorHAnsi"/>
          <w:iCs/>
          <w:lang w:val="en-US"/>
        </w:rPr>
        <w:t>Special Rapporteurs uttered their concern about the proposed “Security for All Danes” bill and its potential impact on civic space and especially the right t</w:t>
      </w:r>
      <w:r w:rsidR="000B46AD">
        <w:rPr>
          <w:rStyle w:val="lblnewsfulltext"/>
          <w:rFonts w:cstheme="minorHAnsi"/>
          <w:iCs/>
          <w:lang w:val="en-US"/>
        </w:rPr>
        <w:t xml:space="preserve">o freedom of peaceful assembly and </w:t>
      </w:r>
      <w:r>
        <w:rPr>
          <w:rStyle w:val="lblnewsfulltext"/>
          <w:rFonts w:cstheme="minorHAnsi"/>
          <w:iCs/>
          <w:lang w:val="en-US"/>
        </w:rPr>
        <w:t>the right to freedom of ex</w:t>
      </w:r>
      <w:r w:rsidR="000B46AD">
        <w:rPr>
          <w:rStyle w:val="lblnewsfulltext"/>
          <w:rFonts w:cstheme="minorHAnsi"/>
          <w:iCs/>
          <w:lang w:val="en-US"/>
        </w:rPr>
        <w:t>pression</w:t>
      </w:r>
      <w:r>
        <w:rPr>
          <w:rStyle w:val="lblnewsfulltext"/>
          <w:rFonts w:cstheme="minorHAnsi"/>
          <w:iCs/>
          <w:lang w:val="en-US"/>
        </w:rPr>
        <w:t>. The maj</w:t>
      </w:r>
      <w:r w:rsidR="000B46AD">
        <w:rPr>
          <w:rStyle w:val="lblnewsfulltext"/>
          <w:rFonts w:cstheme="minorHAnsi"/>
          <w:iCs/>
          <w:lang w:val="en-US"/>
        </w:rPr>
        <w:t>or concern of the Rapporteurs was</w:t>
      </w:r>
      <w:r>
        <w:rPr>
          <w:rStyle w:val="lblnewsfulltext"/>
          <w:rFonts w:cstheme="minorHAnsi"/>
          <w:iCs/>
          <w:lang w:val="en-US"/>
        </w:rPr>
        <w:t xml:space="preserve"> the broad definition of insecurity, which could allow to ban and criminalize assemblies and would leave the situational definition of “insecurity”</w:t>
      </w:r>
      <w:r w:rsidR="00422DA4">
        <w:rPr>
          <w:rStyle w:val="lblnewsfulltext"/>
          <w:rFonts w:cstheme="minorHAnsi"/>
          <w:iCs/>
          <w:lang w:val="en-US"/>
        </w:rPr>
        <w:t xml:space="preserve"> </w:t>
      </w:r>
      <w:r>
        <w:rPr>
          <w:rStyle w:val="lblnewsfulltext"/>
          <w:rFonts w:cstheme="minorHAnsi"/>
          <w:iCs/>
          <w:lang w:val="en-US"/>
        </w:rPr>
        <w:t>to the chief commissioner of police or to the person instructed by him</w:t>
      </w:r>
      <w:r w:rsidR="000B46AD">
        <w:rPr>
          <w:rStyle w:val="lblnewsfulltext"/>
          <w:rFonts w:cstheme="minorHAnsi"/>
          <w:iCs/>
          <w:lang w:val="en-US"/>
        </w:rPr>
        <w:t>/her</w:t>
      </w:r>
      <w:r>
        <w:rPr>
          <w:rStyle w:val="lblnewsfulltext"/>
          <w:rFonts w:cstheme="minorHAnsi"/>
          <w:iCs/>
          <w:lang w:val="en-US"/>
        </w:rPr>
        <w:t>. Additionally</w:t>
      </w:r>
      <w:r w:rsidR="00E04589">
        <w:rPr>
          <w:rStyle w:val="lblnewsfulltext"/>
          <w:rFonts w:cstheme="minorHAnsi"/>
          <w:iCs/>
          <w:lang w:val="en-US"/>
        </w:rPr>
        <w:t>,</w:t>
      </w:r>
      <w:r>
        <w:rPr>
          <w:rStyle w:val="lblnewsfulltext"/>
          <w:rFonts w:cstheme="minorHAnsi"/>
          <w:iCs/>
          <w:lang w:val="en-US"/>
        </w:rPr>
        <w:t xml:space="preserve"> the penalties imposed in case of violation of the ban would stand out by their severity</w:t>
      </w:r>
      <w:r w:rsidR="000B46AD">
        <w:rPr>
          <w:rStyle w:val="lblnewsfulltext"/>
          <w:rFonts w:cstheme="minorHAnsi"/>
          <w:iCs/>
          <w:lang w:val="en-US"/>
        </w:rPr>
        <w:t>. T</w:t>
      </w:r>
      <w:r>
        <w:rPr>
          <w:rStyle w:val="lblnewsfulltext"/>
          <w:rFonts w:cstheme="minorHAnsi"/>
          <w:iCs/>
          <w:lang w:val="en-US"/>
        </w:rPr>
        <w:t xml:space="preserve">he Rapporteurs reminded </w:t>
      </w:r>
      <w:r w:rsidR="000B46AD">
        <w:rPr>
          <w:rStyle w:val="lblnewsfulltext"/>
          <w:rFonts w:cstheme="minorHAnsi"/>
          <w:iCs/>
          <w:lang w:val="en-US"/>
        </w:rPr>
        <w:t xml:space="preserve">Denmark </w:t>
      </w:r>
      <w:r>
        <w:rPr>
          <w:rStyle w:val="lblnewsfulltext"/>
          <w:rFonts w:cstheme="minorHAnsi"/>
          <w:iCs/>
          <w:lang w:val="en-US"/>
        </w:rPr>
        <w:t>of the need to proportional actions in limiting peaceful assemblies. Furthermore,</w:t>
      </w:r>
      <w:r w:rsidR="00E04589">
        <w:rPr>
          <w:rStyle w:val="lblnewsfulltext"/>
          <w:rFonts w:cstheme="minorHAnsi"/>
          <w:iCs/>
          <w:lang w:val="en-US"/>
        </w:rPr>
        <w:t xml:space="preserve"> the bill in the assessment of the Rapporteurs might be used to specially target certain groups and might affect particularly minorities </w:t>
      </w:r>
      <w:r w:rsidR="00F8462F">
        <w:rPr>
          <w:rStyle w:val="lblnewsfulltext"/>
          <w:rFonts w:cstheme="minorHAnsi"/>
          <w:iCs/>
          <w:lang w:val="en-US"/>
        </w:rPr>
        <w:t>(</w:t>
      </w:r>
      <w:hyperlink r:id="rId12" w:history="1">
        <w:r w:rsidR="00F8462F" w:rsidRPr="00F8462F">
          <w:rPr>
            <w:rStyle w:val="Hyperlink"/>
            <w:rFonts w:cstheme="minorHAnsi"/>
            <w:iCs/>
            <w:lang w:val="en-US"/>
          </w:rPr>
          <w:t>OL DNK 3/2021</w:t>
        </w:r>
      </w:hyperlink>
      <w:r w:rsidR="001A098A">
        <w:rPr>
          <w:rStyle w:val="Hyperlink"/>
          <w:rFonts w:cstheme="minorHAnsi"/>
          <w:iCs/>
          <w:color w:val="auto"/>
          <w:u w:val="none"/>
          <w:lang w:val="en-US"/>
        </w:rPr>
        <w:t>,</w:t>
      </w:r>
      <w:r w:rsidR="001A098A" w:rsidRPr="001A098A">
        <w:rPr>
          <w:lang w:val="en-US"/>
        </w:rPr>
        <w:t xml:space="preserve"> </w:t>
      </w:r>
      <w:r w:rsidR="001A098A">
        <w:rPr>
          <w:lang w:val="en-US"/>
        </w:rPr>
        <w:t>further details:</w:t>
      </w:r>
      <w:r w:rsidR="008E4658" w:rsidRPr="008E4658">
        <w:rPr>
          <w:lang w:val="en-US"/>
        </w:rPr>
        <w:t xml:space="preserve"> </w:t>
      </w:r>
      <w:hyperlink r:id="rId13" w:history="1">
        <w:r w:rsidR="008E4658" w:rsidRPr="008E4658">
          <w:rPr>
            <w:rStyle w:val="Hyperlink"/>
            <w:lang w:val="en-US"/>
          </w:rPr>
          <w:t>https://spcommreports.ohchr.org/Tmsearch/TMDocuments</w:t>
        </w:r>
      </w:hyperlink>
      <w:r w:rsidR="00E04589">
        <w:rPr>
          <w:rStyle w:val="lblnewsfulltext"/>
          <w:rFonts w:cstheme="minorHAnsi"/>
          <w:iCs/>
          <w:lang w:val="en-US"/>
        </w:rPr>
        <w:t>).</w:t>
      </w: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4"/>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D516" w16cex:dateUtc="2022-03-04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682DD" w16cid:durableId="25CCD5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334C" w14:textId="77777777" w:rsidR="00053831" w:rsidRDefault="00053831" w:rsidP="00AB6BD8">
      <w:pPr>
        <w:spacing w:after="0" w:line="240" w:lineRule="auto"/>
      </w:pPr>
      <w:r>
        <w:separator/>
      </w:r>
    </w:p>
  </w:endnote>
  <w:endnote w:type="continuationSeparator" w:id="0">
    <w:p w14:paraId="0EBB3D42" w14:textId="77777777" w:rsidR="00053831" w:rsidRDefault="00053831"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5B879B56" w:rsidR="00ED7A10" w:rsidRDefault="00ED7A10">
        <w:pPr>
          <w:pStyle w:val="Footer"/>
          <w:jc w:val="center"/>
        </w:pPr>
        <w:r>
          <w:fldChar w:fldCharType="begin"/>
        </w:r>
        <w:r>
          <w:instrText>PAGE   \* MERGEFORMAT</w:instrText>
        </w:r>
        <w:r>
          <w:fldChar w:fldCharType="separate"/>
        </w:r>
        <w:r w:rsidR="00ED1239" w:rsidRPr="00ED1239">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F16A8" w14:textId="77777777" w:rsidR="00053831" w:rsidRDefault="00053831" w:rsidP="00AB6BD8">
      <w:pPr>
        <w:spacing w:after="0" w:line="240" w:lineRule="auto"/>
      </w:pPr>
      <w:r>
        <w:separator/>
      </w:r>
    </w:p>
  </w:footnote>
  <w:footnote w:type="continuationSeparator" w:id="0">
    <w:p w14:paraId="2F4C1156" w14:textId="77777777" w:rsidR="00053831" w:rsidRDefault="00053831"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s-ES_tradnl"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3831"/>
    <w:rsid w:val="000555C4"/>
    <w:rsid w:val="0005616A"/>
    <w:rsid w:val="0007085C"/>
    <w:rsid w:val="00094650"/>
    <w:rsid w:val="000B034D"/>
    <w:rsid w:val="000B46AD"/>
    <w:rsid w:val="000D06BF"/>
    <w:rsid w:val="000E3E0A"/>
    <w:rsid w:val="000E4ACA"/>
    <w:rsid w:val="000E4D1E"/>
    <w:rsid w:val="000E58CC"/>
    <w:rsid w:val="000F7447"/>
    <w:rsid w:val="000F74F4"/>
    <w:rsid w:val="00102288"/>
    <w:rsid w:val="00106FB2"/>
    <w:rsid w:val="0012493B"/>
    <w:rsid w:val="00125B2C"/>
    <w:rsid w:val="00137F92"/>
    <w:rsid w:val="00144770"/>
    <w:rsid w:val="00147BF9"/>
    <w:rsid w:val="0015004A"/>
    <w:rsid w:val="00150EE1"/>
    <w:rsid w:val="00152098"/>
    <w:rsid w:val="00165AFF"/>
    <w:rsid w:val="001868E0"/>
    <w:rsid w:val="00195595"/>
    <w:rsid w:val="001A098A"/>
    <w:rsid w:val="001A17C6"/>
    <w:rsid w:val="001B7CA2"/>
    <w:rsid w:val="001C79A2"/>
    <w:rsid w:val="001C7CCF"/>
    <w:rsid w:val="001E08DC"/>
    <w:rsid w:val="001E0C79"/>
    <w:rsid w:val="001E2105"/>
    <w:rsid w:val="002057FA"/>
    <w:rsid w:val="00206A47"/>
    <w:rsid w:val="00221C79"/>
    <w:rsid w:val="00231F28"/>
    <w:rsid w:val="00235A91"/>
    <w:rsid w:val="002430D2"/>
    <w:rsid w:val="0024664D"/>
    <w:rsid w:val="00251082"/>
    <w:rsid w:val="00252C8E"/>
    <w:rsid w:val="002560FE"/>
    <w:rsid w:val="002668EA"/>
    <w:rsid w:val="00275AE3"/>
    <w:rsid w:val="00293C29"/>
    <w:rsid w:val="00294805"/>
    <w:rsid w:val="002953FF"/>
    <w:rsid w:val="002969C5"/>
    <w:rsid w:val="002C15AB"/>
    <w:rsid w:val="002C4AD7"/>
    <w:rsid w:val="002D45D1"/>
    <w:rsid w:val="002F2A66"/>
    <w:rsid w:val="0030165D"/>
    <w:rsid w:val="0031697D"/>
    <w:rsid w:val="00321176"/>
    <w:rsid w:val="00334386"/>
    <w:rsid w:val="003619BB"/>
    <w:rsid w:val="0036479A"/>
    <w:rsid w:val="00364DD8"/>
    <w:rsid w:val="00383787"/>
    <w:rsid w:val="003843E1"/>
    <w:rsid w:val="0038485A"/>
    <w:rsid w:val="00385AF1"/>
    <w:rsid w:val="003B4F07"/>
    <w:rsid w:val="003D7999"/>
    <w:rsid w:val="003F19B1"/>
    <w:rsid w:val="00405880"/>
    <w:rsid w:val="00422DA4"/>
    <w:rsid w:val="00445679"/>
    <w:rsid w:val="00447DF5"/>
    <w:rsid w:val="00451BE5"/>
    <w:rsid w:val="00455712"/>
    <w:rsid w:val="00462100"/>
    <w:rsid w:val="004809CC"/>
    <w:rsid w:val="00491A44"/>
    <w:rsid w:val="004A0573"/>
    <w:rsid w:val="004A4D25"/>
    <w:rsid w:val="004B60DD"/>
    <w:rsid w:val="004C0B1F"/>
    <w:rsid w:val="004E2A0C"/>
    <w:rsid w:val="004E5D2F"/>
    <w:rsid w:val="005078D2"/>
    <w:rsid w:val="00561741"/>
    <w:rsid w:val="00572CAC"/>
    <w:rsid w:val="00572D29"/>
    <w:rsid w:val="00576122"/>
    <w:rsid w:val="00592F7B"/>
    <w:rsid w:val="005936DA"/>
    <w:rsid w:val="00595652"/>
    <w:rsid w:val="00595A34"/>
    <w:rsid w:val="005A53B1"/>
    <w:rsid w:val="005B09AF"/>
    <w:rsid w:val="005C4199"/>
    <w:rsid w:val="00600F16"/>
    <w:rsid w:val="0061181D"/>
    <w:rsid w:val="00621476"/>
    <w:rsid w:val="00633DEB"/>
    <w:rsid w:val="006447F7"/>
    <w:rsid w:val="0064596A"/>
    <w:rsid w:val="00656276"/>
    <w:rsid w:val="0066480F"/>
    <w:rsid w:val="00671F9E"/>
    <w:rsid w:val="00694C36"/>
    <w:rsid w:val="006B2EEF"/>
    <w:rsid w:val="006F10BF"/>
    <w:rsid w:val="00726393"/>
    <w:rsid w:val="0074007C"/>
    <w:rsid w:val="007467E2"/>
    <w:rsid w:val="00753FA0"/>
    <w:rsid w:val="0079724B"/>
    <w:rsid w:val="007D7490"/>
    <w:rsid w:val="007F1F30"/>
    <w:rsid w:val="007F529E"/>
    <w:rsid w:val="0080379C"/>
    <w:rsid w:val="00812CA6"/>
    <w:rsid w:val="00815599"/>
    <w:rsid w:val="00820269"/>
    <w:rsid w:val="00824724"/>
    <w:rsid w:val="0083739F"/>
    <w:rsid w:val="008526FE"/>
    <w:rsid w:val="008628EF"/>
    <w:rsid w:val="00867498"/>
    <w:rsid w:val="00867CBB"/>
    <w:rsid w:val="0088139C"/>
    <w:rsid w:val="00881FBD"/>
    <w:rsid w:val="008A1B74"/>
    <w:rsid w:val="008A7229"/>
    <w:rsid w:val="008B50CB"/>
    <w:rsid w:val="008B5DE9"/>
    <w:rsid w:val="008C4411"/>
    <w:rsid w:val="008C7A94"/>
    <w:rsid w:val="008D30B6"/>
    <w:rsid w:val="008D7F8C"/>
    <w:rsid w:val="008E4658"/>
    <w:rsid w:val="008E4FD7"/>
    <w:rsid w:val="008E537C"/>
    <w:rsid w:val="008F5F0F"/>
    <w:rsid w:val="008F689A"/>
    <w:rsid w:val="00916B8E"/>
    <w:rsid w:val="00923EBE"/>
    <w:rsid w:val="009441AD"/>
    <w:rsid w:val="00951DEB"/>
    <w:rsid w:val="00962913"/>
    <w:rsid w:val="0096772C"/>
    <w:rsid w:val="00991323"/>
    <w:rsid w:val="00997215"/>
    <w:rsid w:val="009C040C"/>
    <w:rsid w:val="009C6B9F"/>
    <w:rsid w:val="009D1508"/>
    <w:rsid w:val="009E48E9"/>
    <w:rsid w:val="00A1060B"/>
    <w:rsid w:val="00A118BB"/>
    <w:rsid w:val="00A2011E"/>
    <w:rsid w:val="00A33884"/>
    <w:rsid w:val="00A43067"/>
    <w:rsid w:val="00A6286B"/>
    <w:rsid w:val="00A8576F"/>
    <w:rsid w:val="00A95DE7"/>
    <w:rsid w:val="00AB39DD"/>
    <w:rsid w:val="00AB4073"/>
    <w:rsid w:val="00AB6BD8"/>
    <w:rsid w:val="00AD14BD"/>
    <w:rsid w:val="00AD5BC2"/>
    <w:rsid w:val="00AE13F5"/>
    <w:rsid w:val="00AF33F6"/>
    <w:rsid w:val="00AF4734"/>
    <w:rsid w:val="00AF6778"/>
    <w:rsid w:val="00B06121"/>
    <w:rsid w:val="00B1077E"/>
    <w:rsid w:val="00B3376B"/>
    <w:rsid w:val="00B4482C"/>
    <w:rsid w:val="00B5484F"/>
    <w:rsid w:val="00B54E3F"/>
    <w:rsid w:val="00B669A0"/>
    <w:rsid w:val="00B837B5"/>
    <w:rsid w:val="00B8626C"/>
    <w:rsid w:val="00B92E78"/>
    <w:rsid w:val="00B94426"/>
    <w:rsid w:val="00BB67D7"/>
    <w:rsid w:val="00BC1D9A"/>
    <w:rsid w:val="00BF199A"/>
    <w:rsid w:val="00C206C5"/>
    <w:rsid w:val="00C21B69"/>
    <w:rsid w:val="00C25048"/>
    <w:rsid w:val="00C34944"/>
    <w:rsid w:val="00C357C2"/>
    <w:rsid w:val="00C46DCD"/>
    <w:rsid w:val="00C5007B"/>
    <w:rsid w:val="00C91D1B"/>
    <w:rsid w:val="00C95E69"/>
    <w:rsid w:val="00CB73BB"/>
    <w:rsid w:val="00CC6B37"/>
    <w:rsid w:val="00CD1815"/>
    <w:rsid w:val="00CD7A88"/>
    <w:rsid w:val="00CE4C75"/>
    <w:rsid w:val="00CF698C"/>
    <w:rsid w:val="00D002BC"/>
    <w:rsid w:val="00D027D9"/>
    <w:rsid w:val="00D17788"/>
    <w:rsid w:val="00D227BE"/>
    <w:rsid w:val="00D6657B"/>
    <w:rsid w:val="00D76481"/>
    <w:rsid w:val="00D776C3"/>
    <w:rsid w:val="00D848D8"/>
    <w:rsid w:val="00D87626"/>
    <w:rsid w:val="00DA2342"/>
    <w:rsid w:val="00DC04CC"/>
    <w:rsid w:val="00DC2228"/>
    <w:rsid w:val="00DC36E4"/>
    <w:rsid w:val="00DC39CB"/>
    <w:rsid w:val="00DC49B7"/>
    <w:rsid w:val="00DC5B32"/>
    <w:rsid w:val="00DC6DAB"/>
    <w:rsid w:val="00DD1A75"/>
    <w:rsid w:val="00DD51BC"/>
    <w:rsid w:val="00DE2240"/>
    <w:rsid w:val="00DF13E1"/>
    <w:rsid w:val="00DF181A"/>
    <w:rsid w:val="00E04589"/>
    <w:rsid w:val="00E14E2A"/>
    <w:rsid w:val="00E33076"/>
    <w:rsid w:val="00E64E6F"/>
    <w:rsid w:val="00E70E81"/>
    <w:rsid w:val="00E7390A"/>
    <w:rsid w:val="00E7579B"/>
    <w:rsid w:val="00E75F98"/>
    <w:rsid w:val="00E85BC4"/>
    <w:rsid w:val="00E87A2E"/>
    <w:rsid w:val="00E92C99"/>
    <w:rsid w:val="00E943EC"/>
    <w:rsid w:val="00EA5201"/>
    <w:rsid w:val="00EB0581"/>
    <w:rsid w:val="00EC3A27"/>
    <w:rsid w:val="00ED1239"/>
    <w:rsid w:val="00ED5335"/>
    <w:rsid w:val="00ED71A4"/>
    <w:rsid w:val="00ED7A10"/>
    <w:rsid w:val="00EE6A52"/>
    <w:rsid w:val="00EF2BDF"/>
    <w:rsid w:val="00EF36D6"/>
    <w:rsid w:val="00EF4DF8"/>
    <w:rsid w:val="00F464F2"/>
    <w:rsid w:val="00F7351E"/>
    <w:rsid w:val="00F767DF"/>
    <w:rsid w:val="00F7725E"/>
    <w:rsid w:val="00F8462F"/>
    <w:rsid w:val="00FE1807"/>
    <w:rsid w:val="00FE6754"/>
    <w:rsid w:val="00FF283E"/>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DC6D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Treaties/CERD/Shared%20Documents/DNK/CERD_C_DNK_CO_22-24_47280_E.pdf" TargetMode="External"/><Relationship Id="rId13" Type="http://schemas.openxmlformats.org/officeDocument/2006/relationships/hyperlink" Target="https://spcommreports.ohchr.org/Tmsearch/TMDocuments"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6455"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Treaties/CERD/Shared%20Documents/DNK/CERD_C_DNK_CO_22-24_47280_E.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binternet.ohchr.org/_layouts/15/treatybodyexternal/Download.aspx?symbolno=CEDAW/C/DNK/CO/9&amp;Lang=En" TargetMode="External"/><Relationship Id="rId4" Type="http://schemas.openxmlformats.org/officeDocument/2006/relationships/settings" Target="settings.xml"/><Relationship Id="rId9" Type="http://schemas.openxmlformats.org/officeDocument/2006/relationships/hyperlink" Target="https://undocs.org/en/A/HRC/48/10/Add.1"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B0A79-FA45-4635-8965-28F17538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ROE</cp:lastModifiedBy>
  <cp:revision>3</cp:revision>
  <dcterms:created xsi:type="dcterms:W3CDTF">2022-03-07T15:50:00Z</dcterms:created>
  <dcterms:modified xsi:type="dcterms:W3CDTF">2022-03-07T16:14:00Z</dcterms:modified>
</cp:coreProperties>
</file>